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7B16" w14:textId="4698F223" w:rsidR="00DD012C" w:rsidRDefault="00E33933" w:rsidP="00403E88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571AD79D" wp14:editId="3EB569E2">
            <wp:extent cx="2587625" cy="1302408"/>
            <wp:effectExtent l="0" t="0" r="3175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26" cy="13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E88">
        <w:rPr>
          <w:noProof/>
        </w:rPr>
        <w:drawing>
          <wp:inline distT="0" distB="0" distL="0" distR="0" wp14:anchorId="3719A8AA" wp14:editId="0BBA99B7">
            <wp:extent cx="2571750" cy="14497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33" cy="14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D19B" w14:textId="77777777" w:rsidR="00DD012C" w:rsidRDefault="00DD012C" w:rsidP="00845F51">
      <w:pPr>
        <w:rPr>
          <w:rFonts w:ascii="Tahoma" w:hAnsi="Tahoma" w:cs="Tahoma"/>
          <w:b/>
          <w:bCs/>
        </w:rPr>
      </w:pPr>
    </w:p>
    <w:p w14:paraId="19E9386F" w14:textId="75B1388A" w:rsidR="00845F51" w:rsidRPr="00845F51" w:rsidRDefault="00E33933" w:rsidP="00E33933">
      <w:pPr>
        <w:pStyle w:val="Titolo1"/>
      </w:pPr>
      <w:r>
        <w:t>C</w:t>
      </w:r>
      <w:r w:rsidR="00845F51" w:rsidRPr="00845F51">
        <w:t>omitato per la Parità di Genere – Gender Equality Committee – GEC  dell'I</w:t>
      </w:r>
      <w:r>
        <w:t>nternational Cooperative Alliance - I</w:t>
      </w:r>
      <w:r w:rsidR="00845F51" w:rsidRPr="00845F51">
        <w:t>CA</w:t>
      </w:r>
    </w:p>
    <w:p w14:paraId="2326C900" w14:textId="6BFBB001" w:rsidR="00845F51" w:rsidRPr="00E33933" w:rsidRDefault="00845F51" w:rsidP="00E33933">
      <w:pPr>
        <w:pStyle w:val="Titolo1"/>
        <w:jc w:val="center"/>
        <w:rPr>
          <w:b/>
          <w:bCs/>
        </w:rPr>
      </w:pPr>
      <w:r w:rsidRPr="00E33933">
        <w:rPr>
          <w:b/>
          <w:bCs/>
        </w:rPr>
        <w:t>Dichiarazione sulla Giornata internazionale della Donna 202</w:t>
      </w:r>
      <w:r w:rsidR="00E33933">
        <w:rPr>
          <w:b/>
          <w:bCs/>
        </w:rPr>
        <w:t>2</w:t>
      </w:r>
    </w:p>
    <w:p w14:paraId="061A4136" w14:textId="69338A05" w:rsidR="000C5E97" w:rsidRPr="00E33933" w:rsidRDefault="000C5E97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Quest'anno il tema della Giornata Internazionale della Donna è "L'uguaglianza di genere oggi per una sostenibilità </w:t>
      </w:r>
      <w:r w:rsidR="00845F51" w:rsidRPr="00E33933">
        <w:rPr>
          <w:rFonts w:ascii="Arial" w:hAnsi="Arial" w:cs="Arial"/>
        </w:rPr>
        <w:t xml:space="preserve">di </w:t>
      </w:r>
      <w:r w:rsidRPr="00E33933">
        <w:rPr>
          <w:rFonts w:ascii="Arial" w:hAnsi="Arial" w:cs="Arial"/>
        </w:rPr>
        <w:t xml:space="preserve">domani", riflettendo l'interconnessione tra diritti delle donne, uguaglianza di genere e giustizia climatica! </w:t>
      </w:r>
    </w:p>
    <w:p w14:paraId="4169EE0E" w14:textId="1FFA1838" w:rsidR="000C5E97" w:rsidRPr="00E33933" w:rsidRDefault="000C5E97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Molti dati scientifici hanno dimostrato che il cambiamento climatico ha un maggiore e sproporzionato impatto nei confronti dei più vulnerabili, in particolare </w:t>
      </w:r>
      <w:r w:rsidR="00845F51" w:rsidRPr="00E33933">
        <w:rPr>
          <w:rFonts w:ascii="Arial" w:hAnsi="Arial" w:cs="Arial"/>
        </w:rPr>
        <w:t xml:space="preserve">su </w:t>
      </w:r>
      <w:r w:rsidRPr="00E33933">
        <w:rPr>
          <w:rFonts w:ascii="Arial" w:hAnsi="Arial" w:cs="Arial"/>
        </w:rPr>
        <w:t xml:space="preserve"> donne e ragazze in situazione di povertà, </w:t>
      </w:r>
      <w:r w:rsidR="00845F51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>che dipendono principalmente dalle risorse naturali per il loro sostentamento.</w:t>
      </w:r>
      <w:r w:rsidR="00845F51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 xml:space="preserve">Le donne e le ragazze costituiscono la maggioranza dei più poveri del mondo, ed è esattamente come il clima </w:t>
      </w:r>
      <w:r w:rsidR="00845F51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 xml:space="preserve">che la povertà ha una dimensione di genere. Stereotipi di genere influenzati </w:t>
      </w:r>
      <w:r w:rsidR="00C87162" w:rsidRPr="00E33933">
        <w:rPr>
          <w:rFonts w:ascii="Arial" w:hAnsi="Arial" w:cs="Arial"/>
        </w:rPr>
        <w:t xml:space="preserve">da regole sociali che </w:t>
      </w:r>
      <w:r w:rsidRPr="00E33933">
        <w:rPr>
          <w:rFonts w:ascii="Arial" w:hAnsi="Arial" w:cs="Arial"/>
        </w:rPr>
        <w:t xml:space="preserve"> limitano l'emancipazione economica delle donne </w:t>
      </w:r>
      <w:r w:rsidR="00C87162" w:rsidRPr="00E33933">
        <w:rPr>
          <w:rFonts w:ascii="Arial" w:hAnsi="Arial" w:cs="Arial"/>
        </w:rPr>
        <w:t xml:space="preserve">definendo </w:t>
      </w:r>
      <w:r w:rsidRPr="00E33933">
        <w:rPr>
          <w:rFonts w:ascii="Arial" w:hAnsi="Arial" w:cs="Arial"/>
        </w:rPr>
        <w:t xml:space="preserve"> i ruoli che donne e uomini dovrebbe </w:t>
      </w:r>
      <w:r w:rsidR="00845F51" w:rsidRPr="00E33933">
        <w:rPr>
          <w:rFonts w:ascii="Arial" w:hAnsi="Arial" w:cs="Arial"/>
        </w:rPr>
        <w:t>occupare</w:t>
      </w:r>
      <w:r w:rsidRPr="00E33933">
        <w:rPr>
          <w:rFonts w:ascii="Arial" w:hAnsi="Arial" w:cs="Arial"/>
        </w:rPr>
        <w:t xml:space="preserve"> nella società, a casa e nella sfera economica. </w:t>
      </w:r>
    </w:p>
    <w:p w14:paraId="03B4C7F9" w14:textId="21D4EA52" w:rsidR="000C5E97" w:rsidRPr="00E33933" w:rsidRDefault="000C5E97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Ciò si traduce in donne che hanno significativamente meno accesso alle informazioni e alle reti, alle risorse che </w:t>
      </w:r>
      <w:r w:rsidR="00C87162" w:rsidRPr="00E33933">
        <w:rPr>
          <w:rFonts w:ascii="Arial" w:hAnsi="Arial" w:cs="Arial"/>
        </w:rPr>
        <w:t xml:space="preserve">potrebbero consentirgli di rispondere </w:t>
      </w:r>
      <w:r w:rsidRPr="00E33933">
        <w:rPr>
          <w:rFonts w:ascii="Arial" w:hAnsi="Arial" w:cs="Arial"/>
        </w:rPr>
        <w:t xml:space="preserve">agli effetti negativi dei cambiamenti climatici. Secondo </w:t>
      </w:r>
      <w:proofErr w:type="spellStart"/>
      <w:r w:rsidRPr="00E33933">
        <w:rPr>
          <w:rFonts w:ascii="Arial" w:hAnsi="Arial" w:cs="Arial"/>
        </w:rPr>
        <w:t>Alok</w:t>
      </w:r>
      <w:proofErr w:type="spellEnd"/>
      <w:r w:rsidRPr="00E33933">
        <w:rPr>
          <w:rFonts w:ascii="Arial" w:hAnsi="Arial" w:cs="Arial"/>
        </w:rPr>
        <w:t xml:space="preserve"> </w:t>
      </w:r>
      <w:proofErr w:type="spellStart"/>
      <w:r w:rsidRPr="00E33933">
        <w:rPr>
          <w:rFonts w:ascii="Arial" w:hAnsi="Arial" w:cs="Arial"/>
        </w:rPr>
        <w:t>Sharma</w:t>
      </w:r>
      <w:proofErr w:type="spellEnd"/>
      <w:r w:rsidRPr="00E33933">
        <w:rPr>
          <w:rFonts w:ascii="Arial" w:hAnsi="Arial" w:cs="Arial"/>
        </w:rPr>
        <w:t xml:space="preserve">, la </w:t>
      </w:r>
      <w:r w:rsidR="00C87162" w:rsidRPr="00E33933">
        <w:rPr>
          <w:rFonts w:ascii="Arial" w:hAnsi="Arial" w:cs="Arial"/>
        </w:rPr>
        <w:t xml:space="preserve"> Presidente di </w:t>
      </w:r>
      <w:r w:rsidRPr="00E33933">
        <w:rPr>
          <w:rFonts w:ascii="Arial" w:hAnsi="Arial" w:cs="Arial"/>
        </w:rPr>
        <w:t xml:space="preserve">COP26 , l'80% delle persone sfollate a causa dell'emergenza climatica </w:t>
      </w:r>
      <w:r w:rsidR="00C87162" w:rsidRPr="00E33933">
        <w:rPr>
          <w:rFonts w:ascii="Arial" w:hAnsi="Arial" w:cs="Arial"/>
        </w:rPr>
        <w:t>è costituita da d</w:t>
      </w:r>
      <w:r w:rsidRPr="00E33933">
        <w:rPr>
          <w:rFonts w:ascii="Arial" w:hAnsi="Arial" w:cs="Arial"/>
        </w:rPr>
        <w:t>onne e bambini.</w:t>
      </w:r>
    </w:p>
    <w:p w14:paraId="6D8EA61C" w14:textId="304F5ECE" w:rsidR="000C5E97" w:rsidRPr="00E33933" w:rsidRDefault="000C5E97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>È giunto il momento di costruire un futuro sostenibile al di là dell'uguaglianza di genere,  concentra</w:t>
      </w:r>
      <w:r w:rsidR="009B623C" w:rsidRPr="00E33933">
        <w:rPr>
          <w:rFonts w:ascii="Arial" w:hAnsi="Arial" w:cs="Arial"/>
        </w:rPr>
        <w:t>ndosi piuttosto</w:t>
      </w:r>
      <w:r w:rsidR="00C87162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>sull'equità di genere!</w:t>
      </w:r>
    </w:p>
    <w:p w14:paraId="49BBDED1" w14:textId="585F18DA" w:rsidR="000C5E97" w:rsidRPr="00E33933" w:rsidRDefault="000C5E97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Un domani sostenibile </w:t>
      </w:r>
      <w:r w:rsidR="009B623C" w:rsidRPr="00E33933">
        <w:rPr>
          <w:rFonts w:ascii="Arial" w:hAnsi="Arial" w:cs="Arial"/>
        </w:rPr>
        <w:t xml:space="preserve">ha un orizzonte </w:t>
      </w:r>
      <w:r w:rsidRPr="00E33933">
        <w:rPr>
          <w:rFonts w:ascii="Arial" w:hAnsi="Arial" w:cs="Arial"/>
        </w:rPr>
        <w:t xml:space="preserve">molto più ampio del cambiamento climatico e richiede </w:t>
      </w:r>
      <w:r w:rsidR="009B623C" w:rsidRPr="00E33933">
        <w:rPr>
          <w:rFonts w:ascii="Arial" w:hAnsi="Arial" w:cs="Arial"/>
        </w:rPr>
        <w:t xml:space="preserve">la </w:t>
      </w:r>
      <w:r w:rsidRPr="00E33933">
        <w:rPr>
          <w:rFonts w:ascii="Arial" w:hAnsi="Arial" w:cs="Arial"/>
        </w:rPr>
        <w:t xml:space="preserve">comprensione di </w:t>
      </w:r>
      <w:r w:rsidR="009B623C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>complessi driver ambientali, sociali ed economici.</w:t>
      </w:r>
    </w:p>
    <w:p w14:paraId="3E652D7B" w14:textId="6965060E" w:rsidR="006D45FC" w:rsidRPr="00E33933" w:rsidRDefault="006D45FC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Le cooperative, </w:t>
      </w:r>
      <w:r w:rsidR="009B623C" w:rsidRPr="00E33933">
        <w:rPr>
          <w:rFonts w:ascii="Arial" w:hAnsi="Arial" w:cs="Arial"/>
        </w:rPr>
        <w:t xml:space="preserve">in quanto modello economico centrato </w:t>
      </w:r>
      <w:r w:rsidRPr="00E33933">
        <w:rPr>
          <w:rFonts w:ascii="Arial" w:hAnsi="Arial" w:cs="Arial"/>
        </w:rPr>
        <w:t>sulle persone</w:t>
      </w:r>
      <w:r w:rsidR="009B623C" w:rsidRPr="00E33933">
        <w:rPr>
          <w:rFonts w:ascii="Arial" w:hAnsi="Arial" w:cs="Arial"/>
        </w:rPr>
        <w:t xml:space="preserve">, </w:t>
      </w:r>
      <w:r w:rsidR="008F4301" w:rsidRPr="00E33933">
        <w:rPr>
          <w:rFonts w:ascii="Arial" w:hAnsi="Arial" w:cs="Arial"/>
        </w:rPr>
        <w:t xml:space="preserve">basato su </w:t>
      </w:r>
      <w:r w:rsidRPr="00E33933">
        <w:rPr>
          <w:rFonts w:ascii="Arial" w:hAnsi="Arial" w:cs="Arial"/>
        </w:rPr>
        <w:t xml:space="preserve">uguaglianza ed equità, </w:t>
      </w:r>
      <w:r w:rsidR="009B623C" w:rsidRPr="00E33933">
        <w:rPr>
          <w:rFonts w:ascii="Arial" w:hAnsi="Arial" w:cs="Arial"/>
        </w:rPr>
        <w:t xml:space="preserve">i </w:t>
      </w:r>
      <w:r w:rsidRPr="00E33933">
        <w:rPr>
          <w:rFonts w:ascii="Arial" w:hAnsi="Arial" w:cs="Arial"/>
        </w:rPr>
        <w:t xml:space="preserve"> principi di adesione volontaria e aperta</w:t>
      </w:r>
      <w:r w:rsidR="009B623C" w:rsidRPr="00E33933">
        <w:rPr>
          <w:rFonts w:ascii="Arial" w:hAnsi="Arial" w:cs="Arial"/>
        </w:rPr>
        <w:t xml:space="preserve">, così come </w:t>
      </w:r>
      <w:r w:rsidRPr="00E33933">
        <w:rPr>
          <w:rFonts w:ascii="Arial" w:hAnsi="Arial" w:cs="Arial"/>
        </w:rPr>
        <w:t>il controllo democratico</w:t>
      </w:r>
      <w:r w:rsidR="009B623C" w:rsidRPr="00E33933">
        <w:rPr>
          <w:rFonts w:ascii="Arial" w:hAnsi="Arial" w:cs="Arial"/>
        </w:rPr>
        <w:t xml:space="preserve">, rende possibile “posizionarsi” </w:t>
      </w:r>
      <w:r w:rsidRPr="00E33933">
        <w:rPr>
          <w:rFonts w:ascii="Arial" w:hAnsi="Arial" w:cs="Arial"/>
        </w:rPr>
        <w:t xml:space="preserve"> per affrontare molt</w:t>
      </w:r>
      <w:r w:rsidR="001E4C2F" w:rsidRPr="00E33933">
        <w:rPr>
          <w:rFonts w:ascii="Arial" w:hAnsi="Arial" w:cs="Arial"/>
        </w:rPr>
        <w:t>e</w:t>
      </w:r>
      <w:r w:rsidRPr="00E33933">
        <w:rPr>
          <w:rFonts w:ascii="Arial" w:hAnsi="Arial" w:cs="Arial"/>
        </w:rPr>
        <w:t xml:space="preserve"> de</w:t>
      </w:r>
      <w:r w:rsidR="009B623C" w:rsidRPr="00E33933">
        <w:rPr>
          <w:rFonts w:ascii="Arial" w:hAnsi="Arial" w:cs="Arial"/>
        </w:rPr>
        <w:t xml:space="preserve">lle </w:t>
      </w:r>
      <w:r w:rsidRPr="00E33933">
        <w:rPr>
          <w:rFonts w:ascii="Arial" w:hAnsi="Arial" w:cs="Arial"/>
        </w:rPr>
        <w:t xml:space="preserve">le questioni che hanno un impatto negativo sulle donne, in particolare  la povertà </w:t>
      </w:r>
      <w:r w:rsidR="009B623C" w:rsidRPr="00E33933">
        <w:rPr>
          <w:rFonts w:ascii="Arial" w:hAnsi="Arial" w:cs="Arial"/>
        </w:rPr>
        <w:t xml:space="preserve"> </w:t>
      </w:r>
      <w:r w:rsidR="001E4C2F" w:rsidRPr="00E33933">
        <w:rPr>
          <w:rFonts w:ascii="Arial" w:hAnsi="Arial" w:cs="Arial"/>
        </w:rPr>
        <w:t xml:space="preserve">al fine di promuovere </w:t>
      </w:r>
      <w:r w:rsidRPr="00E33933">
        <w:rPr>
          <w:rFonts w:ascii="Arial" w:hAnsi="Arial" w:cs="Arial"/>
        </w:rPr>
        <w:t xml:space="preserve"> </w:t>
      </w:r>
      <w:r w:rsidR="009B623C" w:rsidRPr="00E33933">
        <w:rPr>
          <w:rFonts w:ascii="Arial" w:hAnsi="Arial" w:cs="Arial"/>
        </w:rPr>
        <w:t xml:space="preserve">il </w:t>
      </w:r>
      <w:r w:rsidRPr="00E33933">
        <w:rPr>
          <w:rFonts w:ascii="Arial" w:hAnsi="Arial" w:cs="Arial"/>
        </w:rPr>
        <w:t>benessere delle donne.</w:t>
      </w:r>
    </w:p>
    <w:p w14:paraId="79130134" w14:textId="20D454CC" w:rsidR="001E4C2F" w:rsidRPr="00E33933" w:rsidRDefault="006D45FC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  <w:b/>
          <w:bCs/>
        </w:rPr>
        <w:t xml:space="preserve">Le </w:t>
      </w:r>
      <w:r w:rsidR="001E4C2F" w:rsidRPr="00E33933">
        <w:rPr>
          <w:rFonts w:ascii="Arial" w:hAnsi="Arial" w:cs="Arial"/>
          <w:b/>
          <w:bCs/>
        </w:rPr>
        <w:t>C</w:t>
      </w:r>
      <w:r w:rsidRPr="00E33933">
        <w:rPr>
          <w:rFonts w:ascii="Arial" w:hAnsi="Arial" w:cs="Arial"/>
          <w:b/>
          <w:bCs/>
        </w:rPr>
        <w:t>ooperative sono uno strumento per raggiungere l'equità di genere</w:t>
      </w:r>
      <w:r w:rsidRPr="00E33933">
        <w:rPr>
          <w:rFonts w:ascii="Arial" w:hAnsi="Arial" w:cs="Arial"/>
        </w:rPr>
        <w:t>!</w:t>
      </w:r>
    </w:p>
    <w:p w14:paraId="6CD4B10D" w14:textId="3D5F87CF" w:rsidR="006D45FC" w:rsidRPr="00E33933" w:rsidRDefault="006D45FC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 Aumentando l'accesso delle donne alle risorse </w:t>
      </w:r>
      <w:r w:rsidR="001E4C2F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>e opportunità economiche; responsabilizzandol</w:t>
      </w:r>
      <w:r w:rsidR="001E4C2F" w:rsidRPr="00E33933">
        <w:rPr>
          <w:rFonts w:ascii="Arial" w:hAnsi="Arial" w:cs="Arial"/>
        </w:rPr>
        <w:t xml:space="preserve">e </w:t>
      </w:r>
      <w:r w:rsidRPr="00E33933">
        <w:rPr>
          <w:rFonts w:ascii="Arial" w:hAnsi="Arial" w:cs="Arial"/>
        </w:rPr>
        <w:t xml:space="preserve">non solo economicamente ma anche individualmente e socialmente per sfidare le </w:t>
      </w:r>
      <w:r w:rsidR="001E4C2F" w:rsidRPr="00E33933">
        <w:rPr>
          <w:rFonts w:ascii="Arial" w:hAnsi="Arial" w:cs="Arial"/>
        </w:rPr>
        <w:t xml:space="preserve">regole </w:t>
      </w:r>
      <w:r w:rsidRPr="00E33933">
        <w:rPr>
          <w:rFonts w:ascii="Arial" w:hAnsi="Arial" w:cs="Arial"/>
        </w:rPr>
        <w:t>sociali e culturali; creando un ambiente abilitante per loro</w:t>
      </w:r>
      <w:r w:rsidR="001E4C2F" w:rsidRPr="00E33933">
        <w:rPr>
          <w:rFonts w:ascii="Arial" w:hAnsi="Arial" w:cs="Arial"/>
        </w:rPr>
        <w:t>, per  poter avere accesso ad</w:t>
      </w:r>
      <w:r w:rsidRPr="00E33933">
        <w:rPr>
          <w:rFonts w:ascii="Arial" w:hAnsi="Arial" w:cs="Arial"/>
        </w:rPr>
        <w:t xml:space="preserve"> opportunità e risorse </w:t>
      </w:r>
      <w:r w:rsidR="001E4C2F" w:rsidRPr="00E33933">
        <w:rPr>
          <w:rFonts w:ascii="Arial" w:hAnsi="Arial" w:cs="Arial"/>
        </w:rPr>
        <w:t xml:space="preserve">ed </w:t>
      </w:r>
      <w:r w:rsidRPr="00E33933">
        <w:rPr>
          <w:rFonts w:ascii="Arial" w:hAnsi="Arial" w:cs="Arial"/>
        </w:rPr>
        <w:t xml:space="preserve">ottenere risultati uguali </w:t>
      </w:r>
      <w:r w:rsidR="001E4C2F" w:rsidRPr="00E33933">
        <w:rPr>
          <w:rFonts w:ascii="Arial" w:hAnsi="Arial" w:cs="Arial"/>
        </w:rPr>
        <w:t>agli</w:t>
      </w:r>
      <w:r w:rsidRPr="00E33933">
        <w:rPr>
          <w:rFonts w:ascii="Arial" w:hAnsi="Arial" w:cs="Arial"/>
        </w:rPr>
        <w:t xml:space="preserve"> uomini.</w:t>
      </w:r>
    </w:p>
    <w:p w14:paraId="1CCD0FA2" w14:textId="5EAF2A45" w:rsidR="006D45FC" w:rsidRPr="00E33933" w:rsidRDefault="001E4C2F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Il </w:t>
      </w:r>
      <w:r w:rsidR="006D45FC" w:rsidRPr="00E33933">
        <w:rPr>
          <w:rFonts w:ascii="Arial" w:hAnsi="Arial" w:cs="Arial"/>
        </w:rPr>
        <w:t xml:space="preserve">modello cooperativo ha dimostrato di essere un mezzo per costruire una resilienza a lungo termine, consentendo </w:t>
      </w:r>
      <w:r w:rsidRPr="00E33933">
        <w:rPr>
          <w:rFonts w:ascii="Arial" w:hAnsi="Arial" w:cs="Arial"/>
        </w:rPr>
        <w:t xml:space="preserve">alle </w:t>
      </w:r>
      <w:r w:rsidR="006D45FC" w:rsidRPr="00E33933">
        <w:rPr>
          <w:rFonts w:ascii="Arial" w:hAnsi="Arial" w:cs="Arial"/>
        </w:rPr>
        <w:t xml:space="preserve">comunità, in particolare </w:t>
      </w:r>
      <w:r w:rsidRPr="00E33933">
        <w:rPr>
          <w:rFonts w:ascii="Arial" w:hAnsi="Arial" w:cs="Arial"/>
        </w:rPr>
        <w:t xml:space="preserve">a </w:t>
      </w:r>
      <w:r w:rsidR="006D45FC" w:rsidRPr="00E33933">
        <w:rPr>
          <w:rFonts w:ascii="Arial" w:hAnsi="Arial" w:cs="Arial"/>
        </w:rPr>
        <w:t xml:space="preserve">donne e ragazze, </w:t>
      </w:r>
      <w:r w:rsidRPr="00E33933">
        <w:rPr>
          <w:rFonts w:ascii="Arial" w:hAnsi="Arial" w:cs="Arial"/>
        </w:rPr>
        <w:t xml:space="preserve">di </w:t>
      </w:r>
      <w:r w:rsidR="006D45FC" w:rsidRPr="00E33933">
        <w:rPr>
          <w:rFonts w:ascii="Arial" w:hAnsi="Arial" w:cs="Arial"/>
        </w:rPr>
        <w:t xml:space="preserve">superare molteplici crisi e tra cui la pandemia e i conflitti bellicosi </w:t>
      </w:r>
      <w:r w:rsidRPr="00E33933">
        <w:rPr>
          <w:rFonts w:ascii="Arial" w:hAnsi="Arial" w:cs="Arial"/>
        </w:rPr>
        <w:t xml:space="preserve">tuttora in corso. </w:t>
      </w:r>
    </w:p>
    <w:p w14:paraId="400DBD0D" w14:textId="77777777" w:rsidR="006D45FC" w:rsidRPr="00E33933" w:rsidRDefault="006D45FC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La crisi climatica richiede soluzioni resilienti che consentano transizioni rapide, giuste ed eque! </w:t>
      </w:r>
    </w:p>
    <w:p w14:paraId="17AE0097" w14:textId="13419A25" w:rsidR="006D45FC" w:rsidRPr="00E33933" w:rsidRDefault="006D45FC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Il </w:t>
      </w:r>
      <w:r w:rsidR="0069686F" w:rsidRPr="00E33933">
        <w:rPr>
          <w:rFonts w:ascii="Arial" w:hAnsi="Arial" w:cs="Arial"/>
        </w:rPr>
        <w:t xml:space="preserve">GEC </w:t>
      </w:r>
      <w:r w:rsidRPr="00E33933">
        <w:rPr>
          <w:rFonts w:ascii="Arial" w:hAnsi="Arial" w:cs="Arial"/>
        </w:rPr>
        <w:t>dell'ICA lavora in questa direzione; nell'integrazione dell</w:t>
      </w:r>
      <w:r w:rsidR="0069686F" w:rsidRPr="00E33933">
        <w:rPr>
          <w:rFonts w:ascii="Arial" w:hAnsi="Arial" w:cs="Arial"/>
        </w:rPr>
        <w:t>’ i</w:t>
      </w:r>
      <w:r w:rsidRPr="00E33933">
        <w:rPr>
          <w:rFonts w:ascii="Arial" w:hAnsi="Arial" w:cs="Arial"/>
        </w:rPr>
        <w:t>mpatto del modello cooperativo</w:t>
      </w:r>
      <w:r w:rsidR="0069686F" w:rsidRPr="00E33933">
        <w:rPr>
          <w:rFonts w:ascii="Arial" w:hAnsi="Arial" w:cs="Arial"/>
        </w:rPr>
        <w:t xml:space="preserve">, </w:t>
      </w:r>
      <w:r w:rsidRPr="00E33933">
        <w:rPr>
          <w:rFonts w:ascii="Arial" w:hAnsi="Arial" w:cs="Arial"/>
        </w:rPr>
        <w:t xml:space="preserve"> nel raggiungimento dell'equità di genere e della giustizia climatica!</w:t>
      </w:r>
    </w:p>
    <w:p w14:paraId="520F3F62" w14:textId="460E3D9C" w:rsidR="006D45FC" w:rsidRPr="00E33933" w:rsidRDefault="0069686F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>Occupandoci di d</w:t>
      </w:r>
      <w:r w:rsidR="006D45FC" w:rsidRPr="00E33933">
        <w:rPr>
          <w:rFonts w:ascii="Arial" w:hAnsi="Arial" w:cs="Arial"/>
        </w:rPr>
        <w:t>isuguaglianza di genere e</w:t>
      </w:r>
      <w:r w:rsidRPr="00E33933">
        <w:rPr>
          <w:rFonts w:ascii="Arial" w:hAnsi="Arial" w:cs="Arial"/>
        </w:rPr>
        <w:t xml:space="preserve">d </w:t>
      </w:r>
      <w:r w:rsidR="006D45FC" w:rsidRPr="00E33933">
        <w:rPr>
          <w:rFonts w:ascii="Arial" w:hAnsi="Arial" w:cs="Arial"/>
        </w:rPr>
        <w:t>emancipazione del</w:t>
      </w:r>
      <w:r w:rsidRPr="00E33933">
        <w:rPr>
          <w:rFonts w:ascii="Arial" w:hAnsi="Arial" w:cs="Arial"/>
        </w:rPr>
        <w:t xml:space="preserve">le donne: i Nostri Pilastri essenziali </w:t>
      </w:r>
      <w:r w:rsidR="006D45FC" w:rsidRPr="00E33933">
        <w:rPr>
          <w:rFonts w:ascii="Arial" w:hAnsi="Arial" w:cs="Arial"/>
        </w:rPr>
        <w:t xml:space="preserve">per progredire </w:t>
      </w:r>
      <w:r w:rsidRPr="00E33933">
        <w:rPr>
          <w:rFonts w:ascii="Arial" w:hAnsi="Arial" w:cs="Arial"/>
        </w:rPr>
        <w:t xml:space="preserve"> nei diritti </w:t>
      </w:r>
      <w:r w:rsidR="006D45FC" w:rsidRPr="00E33933">
        <w:rPr>
          <w:rFonts w:ascii="Arial" w:hAnsi="Arial" w:cs="Arial"/>
        </w:rPr>
        <w:t xml:space="preserve"> umani </w:t>
      </w:r>
      <w:r w:rsidRPr="00E33933">
        <w:rPr>
          <w:rFonts w:ascii="Arial" w:hAnsi="Arial" w:cs="Arial"/>
        </w:rPr>
        <w:t xml:space="preserve">e nel perseguimento di uno  </w:t>
      </w:r>
      <w:r w:rsidR="006D45FC" w:rsidRPr="00E33933">
        <w:rPr>
          <w:rFonts w:ascii="Arial" w:hAnsi="Arial" w:cs="Arial"/>
        </w:rPr>
        <w:t xml:space="preserve"> sviluppo economico sostenibile e resiliente.</w:t>
      </w:r>
      <w:r w:rsidRPr="00E33933">
        <w:rPr>
          <w:rFonts w:ascii="Arial" w:hAnsi="Arial" w:cs="Arial"/>
        </w:rPr>
        <w:t xml:space="preserve"> </w:t>
      </w:r>
    </w:p>
    <w:p w14:paraId="2C16D5C9" w14:textId="72403646" w:rsidR="00845F51" w:rsidRPr="00BF5C86" w:rsidRDefault="00845F51" w:rsidP="00E33933">
      <w:pPr>
        <w:spacing w:line="240" w:lineRule="auto"/>
        <w:jc w:val="both"/>
        <w:rPr>
          <w:rFonts w:ascii="Arial" w:hAnsi="Arial" w:cs="Arial"/>
          <w:b/>
          <w:bCs/>
        </w:rPr>
      </w:pPr>
      <w:r w:rsidRPr="00E33933">
        <w:rPr>
          <w:rFonts w:ascii="Arial" w:hAnsi="Arial" w:cs="Arial"/>
        </w:rPr>
        <w:t xml:space="preserve">Facciamo eco all'ultimo rapporto </w:t>
      </w:r>
      <w:r w:rsidRPr="00E33933">
        <w:rPr>
          <w:rFonts w:ascii="Arial" w:hAnsi="Arial" w:cs="Arial"/>
          <w:b/>
          <w:bCs/>
        </w:rPr>
        <w:t>dell'</w:t>
      </w:r>
      <w:proofErr w:type="spellStart"/>
      <w:r w:rsidRPr="00E33933">
        <w:rPr>
          <w:rFonts w:ascii="Arial" w:hAnsi="Arial" w:cs="Arial"/>
          <w:b/>
          <w:bCs/>
        </w:rPr>
        <w:t>Intergovernmental</w:t>
      </w:r>
      <w:proofErr w:type="spellEnd"/>
      <w:r w:rsidRPr="00E33933">
        <w:rPr>
          <w:rFonts w:ascii="Arial" w:hAnsi="Arial" w:cs="Arial"/>
          <w:b/>
          <w:bCs/>
        </w:rPr>
        <w:t xml:space="preserve"> Panel (IPCC)</w:t>
      </w:r>
      <w:r w:rsidRPr="00E33933">
        <w:rPr>
          <w:rFonts w:ascii="Arial" w:hAnsi="Arial" w:cs="Arial"/>
        </w:rPr>
        <w:t xml:space="preserve"> che afferma che "</w:t>
      </w:r>
      <w:r w:rsidR="0069686F" w:rsidRPr="00E33933">
        <w:rPr>
          <w:rFonts w:ascii="Arial" w:hAnsi="Arial" w:cs="Arial"/>
        </w:rPr>
        <w:t xml:space="preserve">Uno  Sviluppo Resiliente </w:t>
      </w:r>
      <w:r w:rsidR="00DD012C" w:rsidRPr="00E33933">
        <w:rPr>
          <w:rFonts w:ascii="Arial" w:hAnsi="Arial" w:cs="Arial"/>
        </w:rPr>
        <w:t xml:space="preserve">Climatico </w:t>
      </w:r>
      <w:r w:rsidRPr="00E33933">
        <w:rPr>
          <w:rFonts w:ascii="Arial" w:hAnsi="Arial" w:cs="Arial"/>
        </w:rPr>
        <w:t xml:space="preserve">è reso possibile quando i governi, la società civile e il settore privato fanno scelte inclusive che privilegiano la riduzione del rischio, l'equità e la giustizia." </w:t>
      </w:r>
      <w:r w:rsidR="00DD012C" w:rsidRPr="00BF5C86">
        <w:rPr>
          <w:rFonts w:ascii="Arial" w:hAnsi="Arial" w:cs="Arial"/>
          <w:b/>
          <w:bCs/>
        </w:rPr>
        <w:t xml:space="preserve">NOI ci impegniamo a </w:t>
      </w:r>
      <w:r w:rsidRPr="00BF5C86">
        <w:rPr>
          <w:rFonts w:ascii="Arial" w:hAnsi="Arial" w:cs="Arial"/>
          <w:b/>
          <w:bCs/>
        </w:rPr>
        <w:t>cooperare su questo fronte con la comunità globale!</w:t>
      </w:r>
    </w:p>
    <w:p w14:paraId="12132E52" w14:textId="0F51CDAE" w:rsidR="00845F51" w:rsidRPr="00E33933" w:rsidRDefault="00845F51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  <w:b/>
          <w:bCs/>
        </w:rPr>
        <w:t>Concludendo</w:t>
      </w:r>
      <w:r w:rsidRPr="00E33933">
        <w:rPr>
          <w:rFonts w:ascii="Arial" w:hAnsi="Arial" w:cs="Arial"/>
        </w:rPr>
        <w:t xml:space="preserve">, vorremmo ribadire </w:t>
      </w:r>
      <w:r w:rsidRPr="00E33933">
        <w:rPr>
          <w:rFonts w:ascii="Arial" w:hAnsi="Arial" w:cs="Arial"/>
          <w:b/>
          <w:bCs/>
        </w:rPr>
        <w:t xml:space="preserve">l'impegno del movimento cooperativo per </w:t>
      </w:r>
      <w:r w:rsidR="00DD012C" w:rsidRPr="00E33933">
        <w:rPr>
          <w:rFonts w:ascii="Arial" w:hAnsi="Arial" w:cs="Arial"/>
          <w:b/>
          <w:bCs/>
        </w:rPr>
        <w:t xml:space="preserve">il raggiungimento della </w:t>
      </w:r>
      <w:r w:rsidRPr="00E33933">
        <w:rPr>
          <w:rFonts w:ascii="Arial" w:hAnsi="Arial" w:cs="Arial"/>
          <w:b/>
          <w:bCs/>
        </w:rPr>
        <w:t>pace positiva,</w:t>
      </w:r>
      <w:r w:rsidRPr="00E33933">
        <w:rPr>
          <w:rFonts w:ascii="Arial" w:hAnsi="Arial" w:cs="Arial"/>
        </w:rPr>
        <w:t xml:space="preserve"> come obiettivo e mezzo per costruire una società fondata sui valori della democrazia, uguaglianza, solidarietà, partecipazione e sollecitudine per la comunità</w:t>
      </w:r>
      <w:r w:rsidR="00DD012C" w:rsidRPr="00E33933">
        <w:rPr>
          <w:rFonts w:ascii="Arial" w:hAnsi="Arial" w:cs="Arial"/>
        </w:rPr>
        <w:t xml:space="preserve">. </w:t>
      </w:r>
    </w:p>
    <w:p w14:paraId="0EA7B0CB" w14:textId="1E1D3C58" w:rsidR="00845F51" w:rsidRPr="00E33933" w:rsidRDefault="00845F51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 xml:space="preserve">L'ICA GEC </w:t>
      </w:r>
      <w:r w:rsidR="00DD012C" w:rsidRPr="00E33933">
        <w:rPr>
          <w:rFonts w:ascii="Arial" w:hAnsi="Arial" w:cs="Arial"/>
        </w:rPr>
        <w:t xml:space="preserve">si unisce al coro di voci </w:t>
      </w:r>
      <w:r w:rsidRPr="00E33933">
        <w:rPr>
          <w:rFonts w:ascii="Arial" w:hAnsi="Arial" w:cs="Arial"/>
        </w:rPr>
        <w:t>che chiedono pace e soluzioni diplomatiche per prevenire l'ulteriore sofferenza di milioni di persone innocenti, soprattutto di donne e ragazze dell'Europa orientale colpite dal</w:t>
      </w:r>
      <w:r w:rsidR="00DD012C" w:rsidRPr="00E33933">
        <w:rPr>
          <w:rFonts w:ascii="Arial" w:hAnsi="Arial" w:cs="Arial"/>
        </w:rPr>
        <w:t xml:space="preserve"> </w:t>
      </w:r>
      <w:r w:rsidRPr="00E33933">
        <w:rPr>
          <w:rFonts w:ascii="Arial" w:hAnsi="Arial" w:cs="Arial"/>
        </w:rPr>
        <w:t xml:space="preserve">conflitto in Ucraina. </w:t>
      </w:r>
    </w:p>
    <w:p w14:paraId="62A0C552" w14:textId="4CBED453" w:rsidR="00DD012C" w:rsidRPr="00E33933" w:rsidRDefault="00DD012C" w:rsidP="00E33933">
      <w:pPr>
        <w:spacing w:line="240" w:lineRule="auto"/>
        <w:jc w:val="both"/>
        <w:rPr>
          <w:rFonts w:ascii="Arial" w:hAnsi="Arial" w:cs="Arial"/>
        </w:rPr>
      </w:pPr>
    </w:p>
    <w:p w14:paraId="4B6281BF" w14:textId="77777777" w:rsidR="00DD012C" w:rsidRPr="00E33933" w:rsidRDefault="00DD012C" w:rsidP="00E33933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E33933">
        <w:rPr>
          <w:rFonts w:ascii="Arial" w:hAnsi="Arial" w:cs="Arial"/>
          <w:b/>
          <w:bCs/>
          <w:lang w:val="en-US"/>
        </w:rPr>
        <w:t xml:space="preserve">María Eugenia Pérez Zea </w:t>
      </w:r>
    </w:p>
    <w:p w14:paraId="4FE43F74" w14:textId="2A3842AC" w:rsidR="00DD012C" w:rsidRPr="00E33933" w:rsidRDefault="00DD012C" w:rsidP="00E33933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E33933">
        <w:rPr>
          <w:rFonts w:ascii="Arial" w:hAnsi="Arial" w:cs="Arial"/>
          <w:b/>
          <w:bCs/>
          <w:lang w:val="en-US"/>
        </w:rPr>
        <w:t>Chair of the ICA Gender Equality Committee</w:t>
      </w:r>
    </w:p>
    <w:p w14:paraId="646CDC0B" w14:textId="523601F5" w:rsidR="00845F51" w:rsidRPr="00E33933" w:rsidRDefault="00845F51" w:rsidP="00E33933">
      <w:pPr>
        <w:spacing w:line="240" w:lineRule="auto"/>
        <w:jc w:val="both"/>
        <w:rPr>
          <w:rFonts w:ascii="Arial" w:hAnsi="Arial" w:cs="Arial"/>
          <w:b/>
          <w:bCs/>
        </w:rPr>
      </w:pPr>
      <w:r w:rsidRPr="00E33933">
        <w:rPr>
          <w:rFonts w:ascii="Arial" w:hAnsi="Arial" w:cs="Arial"/>
          <w:b/>
          <w:bCs/>
        </w:rPr>
        <w:t>.</w:t>
      </w:r>
    </w:p>
    <w:p w14:paraId="0788FF7D" w14:textId="04E4AEA0" w:rsidR="00845F51" w:rsidRPr="00E33933" w:rsidRDefault="00845F51" w:rsidP="00E33933">
      <w:pPr>
        <w:spacing w:line="240" w:lineRule="auto"/>
        <w:jc w:val="both"/>
        <w:rPr>
          <w:rFonts w:ascii="Arial" w:hAnsi="Arial" w:cs="Arial"/>
        </w:rPr>
      </w:pPr>
      <w:r w:rsidRPr="00E33933">
        <w:rPr>
          <w:rFonts w:ascii="Arial" w:hAnsi="Arial" w:cs="Arial"/>
        </w:rPr>
        <w:t>.</w:t>
      </w:r>
    </w:p>
    <w:sectPr w:rsidR="00845F51" w:rsidRPr="00E3393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C092" w14:textId="77777777" w:rsidR="009F4AA1" w:rsidRDefault="009F4AA1" w:rsidP="00DD012C">
      <w:pPr>
        <w:spacing w:after="0" w:line="240" w:lineRule="auto"/>
      </w:pPr>
      <w:r>
        <w:separator/>
      </w:r>
    </w:p>
  </w:endnote>
  <w:endnote w:type="continuationSeparator" w:id="0">
    <w:p w14:paraId="5C3758D2" w14:textId="77777777" w:rsidR="009F4AA1" w:rsidRDefault="009F4AA1" w:rsidP="00DD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96563"/>
      <w:docPartObj>
        <w:docPartGallery w:val="Page Numbers (Bottom of Page)"/>
        <w:docPartUnique/>
      </w:docPartObj>
    </w:sdtPr>
    <w:sdtEndPr/>
    <w:sdtContent>
      <w:p w14:paraId="3D883A55" w14:textId="66042918" w:rsidR="00DD012C" w:rsidRDefault="00DD01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BB816" w14:textId="77777777" w:rsidR="00DD012C" w:rsidRDefault="00DD0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2EB1" w14:textId="77777777" w:rsidR="009F4AA1" w:rsidRDefault="009F4AA1" w:rsidP="00DD012C">
      <w:pPr>
        <w:spacing w:after="0" w:line="240" w:lineRule="auto"/>
      </w:pPr>
      <w:r>
        <w:separator/>
      </w:r>
    </w:p>
  </w:footnote>
  <w:footnote w:type="continuationSeparator" w:id="0">
    <w:p w14:paraId="32BD3AF5" w14:textId="77777777" w:rsidR="009F4AA1" w:rsidRDefault="009F4AA1" w:rsidP="00DD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97"/>
    <w:rsid w:val="0001738A"/>
    <w:rsid w:val="000C5E97"/>
    <w:rsid w:val="001E4C2F"/>
    <w:rsid w:val="00403E88"/>
    <w:rsid w:val="0069686F"/>
    <w:rsid w:val="006D45FC"/>
    <w:rsid w:val="00845F51"/>
    <w:rsid w:val="008F4301"/>
    <w:rsid w:val="00917600"/>
    <w:rsid w:val="0096207D"/>
    <w:rsid w:val="009B623C"/>
    <w:rsid w:val="009F4AA1"/>
    <w:rsid w:val="00BF5C86"/>
    <w:rsid w:val="00C87162"/>
    <w:rsid w:val="00DD012C"/>
    <w:rsid w:val="00E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0F6D"/>
  <w15:chartTrackingRefBased/>
  <w15:docId w15:val="{A4415971-D21C-4858-AD29-38E721E3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12C"/>
  </w:style>
  <w:style w:type="paragraph" w:styleId="Pidipagina">
    <w:name w:val="footer"/>
    <w:basedOn w:val="Normale"/>
    <w:link w:val="PidipaginaCarattere"/>
    <w:uiPriority w:val="99"/>
    <w:unhideWhenUsed/>
    <w:rsid w:val="00DD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12C"/>
  </w:style>
  <w:style w:type="character" w:customStyle="1" w:styleId="Titolo1Carattere">
    <w:name w:val="Titolo 1 Carattere"/>
    <w:basedOn w:val="Carpredefinitoparagrafo"/>
    <w:link w:val="Titolo1"/>
    <w:uiPriority w:val="9"/>
    <w:rsid w:val="00E3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mcusercontent.com/0c61d9cbbdbb40be0ccc80bf2/images/7df1b5a8-3449-d13e-a44f-72e1a5e48d7b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Curcio</dc:creator>
  <cp:keywords/>
  <dc:description/>
  <cp:lastModifiedBy>Danila Curcio</cp:lastModifiedBy>
  <cp:revision>2</cp:revision>
  <dcterms:created xsi:type="dcterms:W3CDTF">2022-03-08T12:49:00Z</dcterms:created>
  <dcterms:modified xsi:type="dcterms:W3CDTF">2022-03-08T12:49:00Z</dcterms:modified>
</cp:coreProperties>
</file>